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sz w:val="28"/>
          <w:szCs w:val="28"/>
        </w:rPr>
      </w:pPr>
      <w:bookmarkStart w:id="0" w:name="_GoBack"/>
      <w:bookmarkEnd w:id="0"/>
      <w:r w:rsidRPr="000F7122">
        <w:rPr>
          <w:rFonts w:ascii="Arial" w:eastAsiaTheme="minorEastAsia" w:hAnsi="Arial" w:cs="Arial"/>
          <w:b/>
          <w:sz w:val="28"/>
          <w:szCs w:val="28"/>
        </w:rPr>
        <w:t>Literatuurlijst Palliatieve Zorg Scholing 2016</w:t>
      </w:r>
      <w:r w:rsidR="0073527E">
        <w:rPr>
          <w:rFonts w:ascii="Arial" w:eastAsiaTheme="minorEastAsia" w:hAnsi="Arial" w:cs="Arial"/>
          <w:b/>
          <w:sz w:val="28"/>
          <w:szCs w:val="28"/>
        </w:rPr>
        <w:t>/2017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sz w:val="22"/>
          <w:szCs w:val="22"/>
        </w:rPr>
      </w:pPr>
      <w:r w:rsidRPr="000F7122">
        <w:rPr>
          <w:rFonts w:ascii="Arial" w:eastAsiaTheme="minorEastAsia" w:hAnsi="Arial" w:cs="Arial"/>
          <w:b/>
          <w:sz w:val="22"/>
          <w:szCs w:val="22"/>
        </w:rPr>
        <w:t>Avond 1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Bosch, van den H. (2014). Elke dag is er één, maar kwaliteit is voorwaarde. </w:t>
      </w:r>
      <w:r w:rsidRPr="000F7122">
        <w:rPr>
          <w:rFonts w:ascii="Arial" w:eastAsiaTheme="minorEastAsia" w:hAnsi="Arial" w:cs="Arial"/>
          <w:i/>
          <w:sz w:val="22"/>
          <w:szCs w:val="22"/>
        </w:rPr>
        <w:t>Medisch Contact.  Nr. 26 - 26 juni 2014,  1318-1319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Enquête stand van zaken palliatieve zorg in Nederlandse ziekenhuizen (24-10-2013). </w:t>
      </w:r>
      <w:r w:rsidRPr="000F7122">
        <w:rPr>
          <w:rFonts w:ascii="Arial" w:eastAsiaTheme="minorEastAsia" w:hAnsi="Arial" w:cs="Arial"/>
          <w:i/>
          <w:sz w:val="22"/>
          <w:szCs w:val="22"/>
        </w:rPr>
        <w:t>Verslag van een inventarisatie bij ziekenhuizen in Nederland door Stichting Leerhuizen Palliatieve Zorg, IKNL en het Erasmus MC</w:t>
      </w:r>
      <w:r w:rsidRPr="000F712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i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>Oriënteren wat onderstaande website</w:t>
      </w:r>
      <w:r>
        <w:rPr>
          <w:rFonts w:ascii="Arial" w:eastAsiaTheme="minorEastAsia" w:hAnsi="Arial" w:cs="Arial"/>
          <w:sz w:val="22"/>
          <w:szCs w:val="22"/>
        </w:rPr>
        <w:t xml:space="preserve">s te bieden hebben; </w:t>
      </w:r>
      <w:hyperlink r:id="rId8" w:history="1">
        <w:r w:rsidRPr="000F7122">
          <w:rPr>
            <w:rFonts w:ascii="Arial" w:eastAsiaTheme="minorEastAsia" w:hAnsi="Arial" w:cs="Arial"/>
            <w:color w:val="0000FF" w:themeColor="hyperlink"/>
            <w:sz w:val="22"/>
            <w:szCs w:val="22"/>
            <w:u w:val="single"/>
          </w:rPr>
          <w:t>www.pallialine.nl</w:t>
        </w:r>
      </w:hyperlink>
      <w:r w:rsidRPr="000F7122"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 xml:space="preserve">en </w:t>
      </w:r>
      <w:hyperlink r:id="rId9" w:history="1">
        <w:r w:rsidRPr="000F7122">
          <w:rPr>
            <w:rFonts w:ascii="Arial" w:eastAsiaTheme="minorEastAsia" w:hAnsi="Arial" w:cs="Arial"/>
            <w:color w:val="0000FF" w:themeColor="hyperlink"/>
            <w:sz w:val="22"/>
            <w:szCs w:val="22"/>
            <w:u w:val="single"/>
          </w:rPr>
          <w:t>www.agora.nl</w:t>
        </w:r>
      </w:hyperlink>
      <w:r w:rsidR="00E62EDB">
        <w:rPr>
          <w:rFonts w:ascii="Arial" w:eastAsiaTheme="minorEastAsia" w:hAnsi="Arial" w:cs="Arial"/>
          <w:color w:val="0000FF" w:themeColor="hyperlink"/>
          <w:sz w:val="22"/>
          <w:szCs w:val="22"/>
          <w:u w:val="single"/>
        </w:rPr>
        <w:t xml:space="preserve"> </w:t>
      </w:r>
      <w:r w:rsidRPr="000F7122">
        <w:rPr>
          <w:rFonts w:ascii="Arial" w:eastAsiaTheme="minorEastAsia" w:hAnsi="Arial" w:cs="Arial"/>
          <w:b/>
          <w:i/>
          <w:sz w:val="22"/>
          <w:szCs w:val="22"/>
        </w:rPr>
        <w:t>(1 en 2 en website oriëntatie hoort bij de introductie van palliatieve scholing)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  <w:lang w:val="en-US"/>
        </w:rPr>
      </w:pPr>
      <w:r w:rsidRPr="000F7122">
        <w:rPr>
          <w:rFonts w:ascii="Arial" w:eastAsiaTheme="minorEastAsia" w:hAnsi="Arial" w:cs="Arial"/>
          <w:sz w:val="22"/>
          <w:szCs w:val="22"/>
          <w:lang w:val="en-US"/>
        </w:rPr>
        <w:t xml:space="preserve">Bush et al. (2014). Clinical Practice Guidelines for Delirium Management: Potential Application in Palliative Care. </w:t>
      </w:r>
      <w:r w:rsidRPr="000F7122">
        <w:rPr>
          <w:rFonts w:ascii="Arial" w:eastAsiaTheme="minorEastAsia" w:hAnsi="Arial" w:cs="Arial"/>
          <w:i/>
          <w:sz w:val="22"/>
          <w:szCs w:val="22"/>
          <w:lang w:val="en-US"/>
        </w:rPr>
        <w:t xml:space="preserve">Journal of Pain and Symptom Management Vol. 48 No. 2 August 2014 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  <w:lang w:val="en-US"/>
        </w:rPr>
      </w:pPr>
      <w:r w:rsidRPr="000F7122">
        <w:rPr>
          <w:rFonts w:ascii="Arial" w:eastAsiaTheme="minorEastAsia" w:hAnsi="Arial" w:cs="Arial"/>
          <w:sz w:val="22"/>
          <w:szCs w:val="22"/>
          <w:lang w:val="en-US"/>
        </w:rPr>
        <w:t xml:space="preserve">Leonard et al. (2014). Delirium Diagnostic and Classification Challenges in Palliative Care: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en-US"/>
        </w:rPr>
        <w:t>Subsyndromal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en-US"/>
        </w:rPr>
        <w:t xml:space="preserve"> Delirium, Comorbid Delirium-Dementia, and Psychomotor Subtypes.  </w:t>
      </w:r>
      <w:r w:rsidRPr="000F7122">
        <w:rPr>
          <w:rFonts w:ascii="Arial" w:eastAsiaTheme="minorEastAsia" w:hAnsi="Arial" w:cs="Arial"/>
          <w:i/>
          <w:sz w:val="22"/>
          <w:szCs w:val="22"/>
          <w:lang w:val="en-US"/>
        </w:rPr>
        <w:t>Journal of Pain and Symptom Management Vol. 48 No. 2 August 2014</w:t>
      </w:r>
    </w:p>
    <w:p w:rsid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  <w:lang w:val="en-US"/>
        </w:rPr>
      </w:pPr>
      <w:r w:rsidRPr="000F7122">
        <w:rPr>
          <w:rFonts w:ascii="Arial" w:eastAsiaTheme="minorEastAsia" w:hAnsi="Arial" w:cs="Arial"/>
          <w:sz w:val="22"/>
          <w:szCs w:val="22"/>
          <w:lang w:val="en-US"/>
        </w:rPr>
        <w:t xml:space="preserve">Bush et al. (2014). End-of-Life Delirium: Issues Regarding Recognition, Optimal Management, and the Role of Sedation in the Dying Phase.  </w:t>
      </w:r>
      <w:r w:rsidRPr="000F7122">
        <w:rPr>
          <w:rFonts w:ascii="Arial" w:eastAsiaTheme="minorEastAsia" w:hAnsi="Arial" w:cs="Arial"/>
          <w:i/>
          <w:sz w:val="22"/>
          <w:szCs w:val="22"/>
          <w:lang w:val="en-US"/>
        </w:rPr>
        <w:t>Journal of Pain and Symptom Management Vol. 48 No. 2 August 2014</w:t>
      </w:r>
    </w:p>
    <w:p w:rsidR="000F7122" w:rsidRPr="00E62EDB" w:rsidRDefault="00E62EDB" w:rsidP="00E62EDB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  <w:lang w:val="en-US"/>
        </w:rPr>
      </w:pPr>
      <w:proofErr w:type="spellStart"/>
      <w:r w:rsidRPr="00E62EDB">
        <w:rPr>
          <w:rFonts w:ascii="Arial" w:eastAsiaTheme="minorEastAsia" w:hAnsi="Arial" w:cs="Arial"/>
          <w:color w:val="000000"/>
          <w:sz w:val="22"/>
          <w:szCs w:val="22"/>
          <w:lang w:val="en-US"/>
        </w:rPr>
        <w:t>G</w:t>
      </w:r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>emert</w:t>
      </w:r>
      <w:proofErr w:type="spellEnd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, L. van., </w:t>
      </w:r>
      <w:proofErr w:type="spellStart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>Scholtens</w:t>
      </w:r>
      <w:proofErr w:type="spellEnd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, R. &amp; </w:t>
      </w:r>
      <w:proofErr w:type="spellStart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>Beishuizen</w:t>
      </w:r>
      <w:proofErr w:type="spellEnd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, S. </w:t>
      </w:r>
      <w:proofErr w:type="spellStart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>Stil</w:t>
      </w:r>
      <w:proofErr w:type="spellEnd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>delier</w:t>
      </w:r>
      <w:proofErr w:type="spellEnd"/>
      <w:r w:rsidR="000F7122" w:rsidRPr="000F7122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. </w:t>
      </w:r>
      <w:r w:rsidR="000F7122" w:rsidRPr="000F7122">
        <w:rPr>
          <w:rFonts w:ascii="Arial" w:eastAsiaTheme="minorEastAsia" w:hAnsi="Arial" w:cs="Arial"/>
          <w:i/>
          <w:color w:val="000000"/>
          <w:sz w:val="22"/>
          <w:szCs w:val="22"/>
          <w:lang w:val="en-US"/>
        </w:rPr>
        <w:t xml:space="preserve">Nurse Academy, </w:t>
      </w:r>
      <w:proofErr w:type="spellStart"/>
      <w:r w:rsidR="000F7122" w:rsidRPr="000F7122">
        <w:rPr>
          <w:rFonts w:ascii="Arial" w:eastAsiaTheme="minorEastAsia" w:hAnsi="Arial" w:cs="Arial"/>
          <w:i/>
          <w:color w:val="000000"/>
          <w:sz w:val="22"/>
          <w:szCs w:val="22"/>
          <w:lang w:val="en-US"/>
        </w:rPr>
        <w:t>nr</w:t>
      </w:r>
      <w:proofErr w:type="spellEnd"/>
      <w:r w:rsidR="000F7122" w:rsidRPr="000F7122">
        <w:rPr>
          <w:rFonts w:ascii="Arial" w:eastAsiaTheme="minorEastAsia" w:hAnsi="Arial" w:cs="Arial"/>
          <w:i/>
          <w:color w:val="000000"/>
          <w:sz w:val="22"/>
          <w:szCs w:val="22"/>
          <w:lang w:val="en-US"/>
        </w:rPr>
        <w:t xml:space="preserve"> 4 2015.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eastAsiaTheme="minorEastAsia" w:hAnsi="Arial" w:cs="Arial"/>
          <w:b/>
          <w:i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sz w:val="22"/>
          <w:szCs w:val="22"/>
        </w:rPr>
        <w:t xml:space="preserve">(3 – 6 hoort bij presentatie Wilma te Water over </w:t>
      </w:r>
      <w:proofErr w:type="spellStart"/>
      <w:r w:rsidRPr="000F7122">
        <w:rPr>
          <w:rFonts w:ascii="Arial" w:eastAsiaTheme="minorEastAsia" w:hAnsi="Arial" w:cs="Arial"/>
          <w:b/>
          <w:i/>
          <w:sz w:val="22"/>
          <w:szCs w:val="22"/>
        </w:rPr>
        <w:t>symptoommangement</w:t>
      </w:r>
      <w:proofErr w:type="spellEnd"/>
      <w:r w:rsidRPr="000F7122">
        <w:rPr>
          <w:rFonts w:ascii="Arial" w:eastAsiaTheme="minorEastAsia" w:hAnsi="Arial" w:cs="Arial"/>
          <w:b/>
          <w:i/>
          <w:sz w:val="22"/>
          <w:szCs w:val="22"/>
        </w:rPr>
        <w:t xml:space="preserve"> delier)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sz w:val="22"/>
          <w:szCs w:val="22"/>
        </w:rPr>
      </w:pPr>
      <w:r w:rsidRPr="000F7122">
        <w:rPr>
          <w:rFonts w:ascii="Arial" w:eastAsiaTheme="minorEastAsia" w:hAnsi="Arial" w:cs="Arial"/>
          <w:b/>
          <w:sz w:val="22"/>
          <w:szCs w:val="22"/>
        </w:rPr>
        <w:t>Avond 2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Keijser, J. de,  van den Bout, J &amp; Boelen, P.A. </w:t>
      </w:r>
      <w:r w:rsidRPr="000F7122">
        <w:rPr>
          <w:rFonts w:ascii="Arial" w:eastAsiaTheme="minorEastAsia" w:hAnsi="Arial" w:cs="Arial"/>
          <w:i/>
          <w:sz w:val="22"/>
          <w:szCs w:val="22"/>
        </w:rPr>
        <w:t xml:space="preserve"> Behandelingsstrategieën bij gecompliceerde rouw en verliesverwerking: klinisch beeld, classificatie en diagnostiek</w:t>
      </w:r>
      <w:r w:rsidRPr="000F7122">
        <w:rPr>
          <w:rFonts w:ascii="Arial" w:eastAsiaTheme="minorEastAsia" w:hAnsi="Arial" w:cs="Arial"/>
          <w:sz w:val="22"/>
          <w:szCs w:val="22"/>
        </w:rPr>
        <w:t xml:space="preserve">. </w:t>
      </w:r>
      <w:proofErr w:type="spellStart"/>
      <w:r w:rsidRPr="000F7122">
        <w:rPr>
          <w:rFonts w:ascii="Arial" w:eastAsiaTheme="minorEastAsia" w:hAnsi="Arial" w:cs="Arial"/>
          <w:sz w:val="22"/>
          <w:szCs w:val="22"/>
        </w:rPr>
        <w:t>Bohn</w:t>
      </w:r>
      <w:proofErr w:type="spellEnd"/>
      <w:r w:rsidRPr="000F7122"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 w:rsidRPr="000F7122">
        <w:rPr>
          <w:rFonts w:ascii="Arial" w:eastAsiaTheme="minorEastAsia" w:hAnsi="Arial" w:cs="Arial"/>
          <w:sz w:val="22"/>
          <w:szCs w:val="22"/>
        </w:rPr>
        <w:t>Stafleu</w:t>
      </w:r>
      <w:proofErr w:type="spellEnd"/>
      <w:r w:rsidRPr="000F7122">
        <w:rPr>
          <w:rFonts w:ascii="Arial" w:eastAsiaTheme="minorEastAsia" w:hAnsi="Arial" w:cs="Arial"/>
          <w:sz w:val="22"/>
          <w:szCs w:val="22"/>
        </w:rPr>
        <w:t xml:space="preserve">, van </w:t>
      </w:r>
      <w:proofErr w:type="spellStart"/>
      <w:r w:rsidRPr="000F7122">
        <w:rPr>
          <w:rFonts w:ascii="Arial" w:eastAsiaTheme="minorEastAsia" w:hAnsi="Arial" w:cs="Arial"/>
          <w:sz w:val="22"/>
          <w:szCs w:val="22"/>
        </w:rPr>
        <w:t>Loghum</w:t>
      </w:r>
      <w:proofErr w:type="spellEnd"/>
      <w:r w:rsidRPr="000F7122">
        <w:rPr>
          <w:rFonts w:ascii="Arial" w:eastAsiaTheme="minorEastAsia" w:hAnsi="Arial" w:cs="Arial"/>
          <w:sz w:val="22"/>
          <w:szCs w:val="22"/>
        </w:rPr>
        <w:t>, 1998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noProof/>
          <w:sz w:val="22"/>
          <w:szCs w:val="22"/>
        </w:rPr>
      </w:pPr>
      <w:r w:rsidRPr="000F7122">
        <w:rPr>
          <w:rFonts w:ascii="Arial" w:eastAsiaTheme="minorEastAsia" w:hAnsi="Arial" w:cs="Arial"/>
          <w:noProof/>
          <w:sz w:val="22"/>
          <w:szCs w:val="22"/>
        </w:rPr>
        <w:t xml:space="preserve">Plette , J.M. Rouw en Oncologie. </w:t>
      </w:r>
      <w:r w:rsidRPr="000F7122">
        <w:rPr>
          <w:rFonts w:ascii="Arial" w:eastAsiaTheme="minorEastAsia" w:hAnsi="Arial" w:cs="Arial"/>
          <w:i/>
          <w:noProof/>
          <w:sz w:val="22"/>
          <w:szCs w:val="22"/>
        </w:rPr>
        <w:t>Nurse Academy, nr 1 lente 2011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i/>
          <w:noProof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noProof/>
          <w:sz w:val="22"/>
          <w:szCs w:val="22"/>
        </w:rPr>
        <w:t>(7 en 8 hoort bij Nella Croese, verlies, verdriet en rouw)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sz w:val="22"/>
          <w:szCs w:val="22"/>
        </w:rPr>
      </w:pPr>
      <w:r w:rsidRPr="000F7122">
        <w:rPr>
          <w:rFonts w:ascii="Arial" w:eastAsiaTheme="minorEastAsia" w:hAnsi="Arial" w:cs="Arial"/>
          <w:bCs/>
          <w:sz w:val="22"/>
          <w:szCs w:val="22"/>
        </w:rPr>
        <w:t xml:space="preserve">Vellinga, A. &amp; Melle-Baaijens, E.A.H. van. </w:t>
      </w:r>
      <w:r w:rsidRPr="000F7122">
        <w:rPr>
          <w:rFonts w:ascii="Arial" w:eastAsiaTheme="minorEastAsia" w:hAnsi="Arial" w:cs="Arial"/>
          <w:sz w:val="22"/>
          <w:szCs w:val="22"/>
        </w:rPr>
        <w:t>Moreel beraad: tijd voor ethische reflectie</w:t>
      </w:r>
    </w:p>
    <w:p w:rsidR="00E62EDB" w:rsidRDefault="000F7122" w:rsidP="00E62EDB">
      <w:pPr>
        <w:overflowPunct/>
        <w:autoSpaceDE/>
        <w:autoSpaceDN/>
        <w:adjustRightInd/>
        <w:spacing w:after="200" w:line="276" w:lineRule="auto"/>
        <w:ind w:left="708"/>
        <w:textAlignment w:val="auto"/>
        <w:rPr>
          <w:rFonts w:ascii="Arial" w:eastAsiaTheme="minorEastAsia" w:hAnsi="Arial" w:cs="Arial"/>
          <w:i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in de dagelijkse praktijk van de ggz. </w:t>
      </w:r>
      <w:r w:rsidRPr="000F7122">
        <w:rPr>
          <w:rFonts w:ascii="Arial" w:eastAsiaTheme="minorEastAsia" w:hAnsi="Arial" w:cs="Arial"/>
          <w:i/>
          <w:sz w:val="22"/>
          <w:szCs w:val="22"/>
        </w:rPr>
        <w:t xml:space="preserve">Tijdschrift voor psychiatrie. Jaargang 58. Maart 2016. </w:t>
      </w:r>
      <w:proofErr w:type="spellStart"/>
      <w:r w:rsidRPr="000F7122">
        <w:rPr>
          <w:rFonts w:ascii="Arial" w:eastAsiaTheme="minorEastAsia" w:hAnsi="Arial" w:cs="Arial"/>
          <w:i/>
          <w:sz w:val="22"/>
          <w:szCs w:val="22"/>
        </w:rPr>
        <w:t>pag</w:t>
      </w:r>
      <w:proofErr w:type="spellEnd"/>
      <w:r w:rsidRPr="000F7122">
        <w:rPr>
          <w:rFonts w:ascii="Arial" w:eastAsiaTheme="minorEastAsia" w:hAnsi="Arial" w:cs="Arial"/>
          <w:i/>
          <w:sz w:val="22"/>
          <w:szCs w:val="22"/>
        </w:rPr>
        <w:t xml:space="preserve"> 207-214</w:t>
      </w:r>
    </w:p>
    <w:p w:rsidR="000F7122" w:rsidRPr="000F7122" w:rsidRDefault="000F7122" w:rsidP="00E62EDB">
      <w:pPr>
        <w:overflowPunct/>
        <w:autoSpaceDE/>
        <w:autoSpaceDN/>
        <w:adjustRightInd/>
        <w:spacing w:after="200" w:line="276" w:lineRule="auto"/>
        <w:ind w:left="708"/>
        <w:textAlignment w:val="auto"/>
        <w:rPr>
          <w:rFonts w:ascii="Arial" w:eastAsiaTheme="minorEastAsia" w:hAnsi="Arial" w:cs="Arial"/>
          <w:i/>
          <w:sz w:val="22"/>
          <w:szCs w:val="22"/>
        </w:rPr>
      </w:pPr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>(</w:t>
      </w:r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>9 hoort bij Wilma te Water, ethiek).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b/>
          <w:color w:val="000000"/>
          <w:sz w:val="22"/>
          <w:szCs w:val="22"/>
        </w:rPr>
        <w:t>Avond 3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color w:val="333333"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Jong, C. de &amp; </w:t>
      </w:r>
      <w:proofErr w:type="spellStart"/>
      <w:r w:rsidRPr="000F7122">
        <w:rPr>
          <w:rFonts w:ascii="Arial" w:eastAsiaTheme="minorEastAsia" w:hAnsi="Arial" w:cs="Arial"/>
          <w:sz w:val="22"/>
          <w:szCs w:val="22"/>
        </w:rPr>
        <w:t>Weezel</w:t>
      </w:r>
      <w:proofErr w:type="spellEnd"/>
      <w:r w:rsidRPr="000F7122">
        <w:rPr>
          <w:rFonts w:ascii="Arial" w:eastAsiaTheme="minorEastAsia" w:hAnsi="Arial" w:cs="Arial"/>
          <w:sz w:val="22"/>
          <w:szCs w:val="22"/>
        </w:rPr>
        <w:t xml:space="preserve">, L.G. van. </w:t>
      </w:r>
      <w:r w:rsidRPr="000F7122">
        <w:rPr>
          <w:rFonts w:ascii="Arial" w:eastAsiaTheme="minorEastAsia" w:hAnsi="Arial" w:cs="Arial"/>
          <w:i/>
          <w:sz w:val="22"/>
          <w:szCs w:val="22"/>
        </w:rPr>
        <w:t>Schokbrekers in de communicatie met patiënten en hun naasten in de palliatieve fase</w:t>
      </w:r>
      <w:r w:rsidRPr="000F7122">
        <w:rPr>
          <w:rFonts w:ascii="Arial" w:eastAsiaTheme="minorEastAsia" w:hAnsi="Arial" w:cs="Arial"/>
          <w:sz w:val="22"/>
          <w:szCs w:val="22"/>
        </w:rPr>
        <w:t xml:space="preserve">. </w:t>
      </w:r>
      <w:proofErr w:type="spellStart"/>
      <w:r w:rsidRPr="000F7122">
        <w:rPr>
          <w:rFonts w:ascii="Arial" w:eastAsiaTheme="minorEastAsia" w:hAnsi="Arial" w:cs="Arial"/>
          <w:color w:val="333333"/>
          <w:sz w:val="22"/>
          <w:szCs w:val="22"/>
        </w:rPr>
        <w:t>Bohn</w:t>
      </w:r>
      <w:proofErr w:type="spellEnd"/>
      <w:r w:rsidRPr="000F7122">
        <w:rPr>
          <w:rFonts w:ascii="Arial" w:eastAsiaTheme="minorEastAsia" w:hAnsi="Arial" w:cs="Arial"/>
          <w:color w:val="333333"/>
          <w:sz w:val="22"/>
          <w:szCs w:val="22"/>
        </w:rPr>
        <w:t xml:space="preserve">, </w:t>
      </w:r>
      <w:proofErr w:type="spellStart"/>
      <w:r w:rsidRPr="000F7122">
        <w:rPr>
          <w:rFonts w:ascii="Arial" w:eastAsiaTheme="minorEastAsia" w:hAnsi="Arial" w:cs="Arial"/>
          <w:color w:val="333333"/>
          <w:sz w:val="22"/>
          <w:szCs w:val="22"/>
        </w:rPr>
        <w:t>Stafleu</w:t>
      </w:r>
      <w:proofErr w:type="spellEnd"/>
      <w:r w:rsidRPr="000F7122">
        <w:rPr>
          <w:rFonts w:ascii="Arial" w:eastAsiaTheme="minorEastAsia" w:hAnsi="Arial" w:cs="Arial"/>
          <w:color w:val="333333"/>
          <w:sz w:val="22"/>
          <w:szCs w:val="22"/>
        </w:rPr>
        <w:t xml:space="preserve"> van </w:t>
      </w:r>
      <w:proofErr w:type="spellStart"/>
      <w:r w:rsidRPr="000F7122">
        <w:rPr>
          <w:rFonts w:ascii="Arial" w:eastAsiaTheme="minorEastAsia" w:hAnsi="Arial" w:cs="Arial"/>
          <w:color w:val="333333"/>
          <w:sz w:val="22"/>
          <w:szCs w:val="22"/>
        </w:rPr>
        <w:t>Loghum</w:t>
      </w:r>
      <w:proofErr w:type="spellEnd"/>
      <w:r w:rsidRPr="000F7122">
        <w:rPr>
          <w:rFonts w:ascii="Arial" w:eastAsiaTheme="minorEastAsia" w:hAnsi="Arial" w:cs="Arial"/>
          <w:color w:val="333333"/>
          <w:sz w:val="22"/>
          <w:szCs w:val="22"/>
        </w:rPr>
        <w:t xml:space="preserve"> 2014 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color w:val="333333"/>
          <w:sz w:val="22"/>
          <w:szCs w:val="22"/>
        </w:rPr>
      </w:pP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Visser, J. (2012). ‘De arts staat in de behandelmodus’. </w:t>
      </w:r>
      <w:r w:rsidRPr="000F7122">
        <w:rPr>
          <w:rFonts w:ascii="Arial" w:eastAsiaTheme="minorEastAsia" w:hAnsi="Arial" w:cs="Arial"/>
          <w:i/>
          <w:sz w:val="22"/>
          <w:szCs w:val="22"/>
        </w:rPr>
        <w:t>Medisch Contact. Nr. 22 - 01 juni 2012, 1326-1329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i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sz w:val="22"/>
          <w:szCs w:val="22"/>
        </w:rPr>
        <w:t>(10 en 11 hoort bij Communicatie Paulien Berendsen)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</w:rPr>
      </w:pPr>
      <w:r w:rsidRPr="000F7122">
        <w:rPr>
          <w:rFonts w:ascii="Arial" w:eastAsiaTheme="minorEastAsia" w:hAnsi="Arial" w:cs="Arial"/>
          <w:color w:val="231F20"/>
          <w:sz w:val="22"/>
          <w:szCs w:val="22"/>
        </w:rPr>
        <w:lastRenderedPageBreak/>
        <w:t xml:space="preserve">El </w:t>
      </w:r>
      <w:proofErr w:type="spellStart"/>
      <w:r w:rsidRPr="000F7122">
        <w:rPr>
          <w:rFonts w:ascii="Arial" w:eastAsiaTheme="minorEastAsia" w:hAnsi="Arial" w:cs="Arial"/>
          <w:color w:val="231F20"/>
          <w:sz w:val="22"/>
          <w:szCs w:val="22"/>
        </w:rPr>
        <w:t>Nawawi</w:t>
      </w:r>
      <w:proofErr w:type="spellEnd"/>
      <w:r w:rsidRPr="000F7122">
        <w:rPr>
          <w:rFonts w:ascii="Arial" w:eastAsiaTheme="minorEastAsia" w:hAnsi="Arial" w:cs="Arial"/>
          <w:color w:val="231F20"/>
          <w:sz w:val="22"/>
          <w:szCs w:val="22"/>
        </w:rPr>
        <w:t xml:space="preserve">,  N.M., </w:t>
      </w:r>
      <w:proofErr w:type="spellStart"/>
      <w:r w:rsidRPr="000F7122">
        <w:rPr>
          <w:rFonts w:ascii="Arial" w:eastAsiaTheme="minorEastAsia" w:hAnsi="Arial" w:cs="Arial"/>
          <w:color w:val="231F20"/>
          <w:sz w:val="22"/>
          <w:szCs w:val="22"/>
        </w:rPr>
        <w:t>Balboni</w:t>
      </w:r>
      <w:proofErr w:type="spellEnd"/>
      <w:r w:rsidRPr="000F7122">
        <w:rPr>
          <w:rFonts w:ascii="Arial" w:eastAsiaTheme="minorEastAsia" w:hAnsi="Arial" w:cs="Arial"/>
          <w:color w:val="231F20"/>
          <w:sz w:val="22"/>
          <w:szCs w:val="22"/>
        </w:rPr>
        <w:t xml:space="preserve">, M.J. &amp; </w:t>
      </w:r>
      <w:proofErr w:type="spellStart"/>
      <w:r w:rsidRPr="000F7122">
        <w:rPr>
          <w:rFonts w:ascii="Arial" w:eastAsiaTheme="minorEastAsia" w:hAnsi="Arial" w:cs="Arial"/>
          <w:color w:val="231F20"/>
          <w:sz w:val="22"/>
          <w:szCs w:val="22"/>
        </w:rPr>
        <w:t>Balboni</w:t>
      </w:r>
      <w:proofErr w:type="spellEnd"/>
      <w:r w:rsidRPr="000F7122">
        <w:rPr>
          <w:rFonts w:ascii="Arial" w:eastAsiaTheme="minorEastAsia" w:hAnsi="Arial" w:cs="Arial"/>
          <w:color w:val="231F20"/>
          <w:sz w:val="22"/>
          <w:szCs w:val="22"/>
        </w:rPr>
        <w:t xml:space="preserve">, T. A. (2012). </w:t>
      </w:r>
      <w:r w:rsidRPr="000F7122">
        <w:rPr>
          <w:rFonts w:ascii="Arial" w:eastAsiaTheme="minorEastAsia" w:hAnsi="Arial" w:cs="Arial"/>
          <w:color w:val="231F20"/>
          <w:sz w:val="22"/>
          <w:szCs w:val="22"/>
          <w:lang w:val="en-US"/>
        </w:rPr>
        <w:t>Palliative care and spiritual care: the crucial role of spiritual care in the care of patients with advanced illness</w:t>
      </w:r>
      <w:r w:rsidRPr="000F7122">
        <w:rPr>
          <w:rFonts w:ascii="Arial" w:eastAsiaTheme="minorEastAsia" w:hAnsi="Arial" w:cs="Arial"/>
          <w:sz w:val="22"/>
          <w:szCs w:val="22"/>
          <w:lang w:val="en-US"/>
        </w:rPr>
        <w:t xml:space="preserve">. </w:t>
      </w:r>
      <w:proofErr w:type="spellStart"/>
      <w:r w:rsidRPr="000F7122">
        <w:rPr>
          <w:rFonts w:ascii="Arial" w:eastAsiaTheme="minorEastAsia" w:hAnsi="Arial" w:cs="Arial"/>
          <w:i/>
          <w:sz w:val="22"/>
          <w:szCs w:val="22"/>
        </w:rPr>
        <w:t>Curr</w:t>
      </w:r>
      <w:proofErr w:type="spellEnd"/>
      <w:r w:rsidRPr="000F7122">
        <w:rPr>
          <w:rFonts w:ascii="Arial" w:eastAsiaTheme="minorEastAsia" w:hAnsi="Arial" w:cs="Arial"/>
          <w:i/>
          <w:sz w:val="22"/>
          <w:szCs w:val="22"/>
        </w:rPr>
        <w:t xml:space="preserve"> </w:t>
      </w:r>
      <w:proofErr w:type="spellStart"/>
      <w:r w:rsidRPr="000F7122">
        <w:rPr>
          <w:rFonts w:ascii="Arial" w:eastAsiaTheme="minorEastAsia" w:hAnsi="Arial" w:cs="Arial"/>
          <w:i/>
          <w:sz w:val="22"/>
          <w:szCs w:val="22"/>
        </w:rPr>
        <w:t>Opin</w:t>
      </w:r>
      <w:proofErr w:type="spellEnd"/>
      <w:r w:rsidRPr="000F7122">
        <w:rPr>
          <w:rFonts w:ascii="Arial" w:eastAsiaTheme="minorEastAsia" w:hAnsi="Arial" w:cs="Arial"/>
          <w:i/>
          <w:sz w:val="22"/>
          <w:szCs w:val="22"/>
        </w:rPr>
        <w:t xml:space="preserve"> Support </w:t>
      </w:r>
      <w:proofErr w:type="spellStart"/>
      <w:r w:rsidRPr="000F7122">
        <w:rPr>
          <w:rFonts w:ascii="Arial" w:eastAsiaTheme="minorEastAsia" w:hAnsi="Arial" w:cs="Arial"/>
          <w:i/>
          <w:sz w:val="22"/>
          <w:szCs w:val="22"/>
        </w:rPr>
        <w:t>Palliat</w:t>
      </w:r>
      <w:proofErr w:type="spellEnd"/>
      <w:r w:rsidRPr="000F7122">
        <w:rPr>
          <w:rFonts w:ascii="Arial" w:eastAsiaTheme="minorEastAsia" w:hAnsi="Arial" w:cs="Arial"/>
          <w:i/>
          <w:sz w:val="22"/>
          <w:szCs w:val="22"/>
        </w:rPr>
        <w:t xml:space="preserve"> Care 2012, 6:269–274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eastAsiaTheme="minorEastAsia" w:hAnsi="Arial" w:cs="Arial"/>
          <w:i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Laarhoven, </w:t>
      </w:r>
      <w:proofErr w:type="spellStart"/>
      <w:r w:rsidRPr="000F7122">
        <w:rPr>
          <w:rFonts w:ascii="Arial" w:eastAsiaTheme="minorEastAsia" w:hAnsi="Arial" w:cs="Arial"/>
          <w:color w:val="000000"/>
          <w:sz w:val="22"/>
          <w:szCs w:val="22"/>
        </w:rPr>
        <w:t>H.van</w:t>
      </w:r>
      <w:proofErr w:type="spellEnd"/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 &amp; </w:t>
      </w:r>
      <w:proofErr w:type="spellStart"/>
      <w:r w:rsidRPr="000F7122">
        <w:rPr>
          <w:rFonts w:ascii="Arial" w:eastAsiaTheme="minorEastAsia" w:hAnsi="Arial" w:cs="Arial"/>
          <w:color w:val="000000"/>
          <w:sz w:val="22"/>
          <w:szCs w:val="22"/>
        </w:rPr>
        <w:t>Leget</w:t>
      </w:r>
      <w:proofErr w:type="spellEnd"/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, C. De vragen aan het einde. Aandacht voor spiritualiteit in de palliatieve fase. </w:t>
      </w:r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 xml:space="preserve">Medisch contact. </w:t>
      </w:r>
      <w:proofErr w:type="spellStart"/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>Nr</w:t>
      </w:r>
      <w:proofErr w:type="spellEnd"/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 xml:space="preserve"> 46 - 16 november 2017, 1898 - 1902</w:t>
      </w:r>
    </w:p>
    <w:p w:rsidR="000F7122" w:rsidRPr="000F7122" w:rsidRDefault="00E571A7" w:rsidP="000F7122">
      <w:pPr>
        <w:overflowPunct/>
        <w:textAlignment w:val="auto"/>
        <w:rPr>
          <w:rFonts w:ascii="Arial" w:eastAsiaTheme="minorEastAsia" w:hAnsi="Arial" w:cs="Arial"/>
          <w:color w:val="000000"/>
          <w:sz w:val="22"/>
          <w:szCs w:val="22"/>
        </w:rPr>
      </w:pPr>
      <w:hyperlink r:id="rId10" w:history="1">
        <w:r w:rsidR="000F7122" w:rsidRPr="000F7122">
          <w:rPr>
            <w:rFonts w:ascii="Arial" w:eastAsiaTheme="minorEastAsia" w:hAnsi="Arial" w:cs="Arial"/>
            <w:color w:val="0000FF" w:themeColor="hyperlink"/>
            <w:sz w:val="22"/>
            <w:szCs w:val="22"/>
            <w:u w:val="single"/>
          </w:rPr>
          <w:t>www.pallialine.nl</w:t>
        </w:r>
      </w:hyperlink>
      <w:r w:rsidR="000F7122" w:rsidRPr="000F7122">
        <w:rPr>
          <w:rFonts w:ascii="Arial" w:eastAsiaTheme="minorEastAsia" w:hAnsi="Arial" w:cs="Arial"/>
          <w:color w:val="000000"/>
          <w:sz w:val="22"/>
          <w:szCs w:val="22"/>
        </w:rPr>
        <w:t>:  Lees de Richtlijn spirituele zorg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i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>(12, 13 en richtlijn hoort bij spiritualiteit, geestelijke verzorging</w:t>
      </w:r>
      <w:r w:rsidR="0084197F">
        <w:rPr>
          <w:rFonts w:ascii="Arial" w:eastAsiaTheme="minorEastAsia" w:hAnsi="Arial" w:cs="Arial"/>
          <w:b/>
          <w:i/>
          <w:color w:val="000000"/>
          <w:sz w:val="22"/>
          <w:szCs w:val="22"/>
        </w:rPr>
        <w:t xml:space="preserve"> Lianne Boomars</w:t>
      </w:r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>)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Avond 4: 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</w:rPr>
        <w:t xml:space="preserve">Epping, A. &amp; Jonker, J. (2013).  Misselijkheid en braken in de palliatieve zorg.  </w:t>
      </w:r>
      <w:r w:rsidRPr="000F7122">
        <w:rPr>
          <w:rFonts w:ascii="Arial" w:eastAsiaTheme="minorEastAsia" w:hAnsi="Arial" w:cs="Arial"/>
          <w:i/>
          <w:sz w:val="22"/>
          <w:szCs w:val="22"/>
        </w:rPr>
        <w:t xml:space="preserve">Nurse Academie </w:t>
      </w:r>
      <w:proofErr w:type="spellStart"/>
      <w:r w:rsidRPr="000F7122">
        <w:rPr>
          <w:rFonts w:ascii="Arial" w:eastAsiaTheme="minorEastAsia" w:hAnsi="Arial" w:cs="Arial"/>
          <w:i/>
          <w:sz w:val="22"/>
          <w:szCs w:val="22"/>
        </w:rPr>
        <w:t>nr</w:t>
      </w:r>
      <w:proofErr w:type="spellEnd"/>
      <w:r w:rsidRPr="000F7122">
        <w:rPr>
          <w:rFonts w:ascii="Arial" w:eastAsiaTheme="minorEastAsia" w:hAnsi="Arial" w:cs="Arial"/>
          <w:i/>
          <w:sz w:val="22"/>
          <w:szCs w:val="22"/>
        </w:rPr>
        <w:t xml:space="preserve"> 4 winter 2013.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i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sz w:val="22"/>
          <w:szCs w:val="22"/>
        </w:rPr>
        <w:t>(14 hoort bij Wilma te Water, symptoommanagement)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eastAsiaTheme="minorEastAsia" w:hAnsi="Arial" w:cs="Arial"/>
          <w:i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Groenewoud, S. Het levenseinde teruggegeven aan de mensen. </w:t>
      </w:r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>Kwaliteit van zorg</w:t>
      </w:r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proofErr w:type="spellStart"/>
      <w:r w:rsidRPr="000F7122">
        <w:rPr>
          <w:rFonts w:ascii="Arial" w:eastAsiaTheme="minorEastAsia" w:hAnsi="Arial" w:cs="Arial"/>
          <w:color w:val="000000"/>
          <w:sz w:val="22"/>
          <w:szCs w:val="22"/>
        </w:rPr>
        <w:t>nr</w:t>
      </w:r>
      <w:proofErr w:type="spellEnd"/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 3, 2015</w:t>
      </w:r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>pag</w:t>
      </w:r>
      <w:proofErr w:type="spellEnd"/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 xml:space="preserve"> 14-18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i/>
          <w:color w:val="000000"/>
          <w:sz w:val="22"/>
          <w:szCs w:val="22"/>
        </w:rPr>
      </w:pP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eastAsiaTheme="minorEastAsia" w:hAnsi="Arial" w:cs="Arial"/>
          <w:i/>
          <w:color w:val="000000"/>
          <w:sz w:val="22"/>
          <w:szCs w:val="22"/>
        </w:rPr>
      </w:pPr>
      <w:proofErr w:type="spellStart"/>
      <w:r w:rsidRPr="000F7122">
        <w:rPr>
          <w:rFonts w:ascii="Arial" w:eastAsiaTheme="minorEastAsia" w:hAnsi="Arial" w:cs="Arial"/>
          <w:color w:val="000000"/>
          <w:sz w:val="22"/>
          <w:szCs w:val="22"/>
        </w:rPr>
        <w:t>Zitvast</w:t>
      </w:r>
      <w:proofErr w:type="spellEnd"/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, H. Waardevol of waardeloos? Toepasbaarheid van de surprise question. </w:t>
      </w:r>
      <w:r w:rsidRPr="000F7122">
        <w:rPr>
          <w:rFonts w:ascii="Arial" w:eastAsiaTheme="minorEastAsia" w:hAnsi="Arial" w:cs="Arial"/>
          <w:i/>
          <w:color w:val="000000"/>
          <w:sz w:val="22"/>
          <w:szCs w:val="22"/>
        </w:rPr>
        <w:t>Pallium, jaargang 17, nummer 3, juli 2015.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i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i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 xml:space="preserve">(15 en 16 hoort bij palliatief redeneren van Joke </w:t>
      </w:r>
      <w:proofErr w:type="spellStart"/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>Breughem</w:t>
      </w:r>
      <w:proofErr w:type="spellEnd"/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>)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i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Avond 5: 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</w:rPr>
      </w:pP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Schreuder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M.,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Hesselmann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G.,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Vrehen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H.,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Moonen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A.,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Graeff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 de, A. &amp; 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Teunissen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S. (2008). </w:t>
      </w:r>
      <w:r w:rsidRPr="000F7122">
        <w:rPr>
          <w:rFonts w:ascii="Arial" w:eastAsiaTheme="minorEastAsia" w:hAnsi="Arial" w:cs="Arial"/>
          <w:sz w:val="22"/>
          <w:szCs w:val="22"/>
        </w:rPr>
        <w:t xml:space="preserve">Palliatief redeneren ondersteunt zorgverleners bij (pro) actief beleid. </w:t>
      </w:r>
      <w:proofErr w:type="spellStart"/>
      <w:r w:rsidRPr="000F7122">
        <w:rPr>
          <w:rFonts w:ascii="Arial" w:eastAsiaTheme="minorEastAsia" w:hAnsi="Arial" w:cs="Arial"/>
          <w:i/>
          <w:sz w:val="22"/>
          <w:szCs w:val="22"/>
        </w:rPr>
        <w:t>Oncologica</w:t>
      </w:r>
      <w:proofErr w:type="spellEnd"/>
      <w:r w:rsidRPr="000F7122">
        <w:rPr>
          <w:rFonts w:ascii="Arial" w:eastAsiaTheme="minorEastAsia" w:hAnsi="Arial" w:cs="Arial"/>
          <w:i/>
          <w:sz w:val="22"/>
          <w:szCs w:val="22"/>
        </w:rPr>
        <w:t xml:space="preserve"> nummer 4 2008,  34 -37</w:t>
      </w:r>
    </w:p>
    <w:p w:rsidR="000F7122" w:rsidRPr="000F7122" w:rsidRDefault="000F7122" w:rsidP="000F712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b/>
          <w:i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sz w:val="22"/>
          <w:szCs w:val="22"/>
        </w:rPr>
        <w:t xml:space="preserve">(17 hoort bij Joke </w:t>
      </w:r>
      <w:proofErr w:type="spellStart"/>
      <w:r w:rsidRPr="000F7122">
        <w:rPr>
          <w:rFonts w:ascii="Arial" w:eastAsiaTheme="minorEastAsia" w:hAnsi="Arial" w:cs="Arial"/>
          <w:b/>
          <w:i/>
          <w:sz w:val="22"/>
          <w:szCs w:val="22"/>
        </w:rPr>
        <w:t>Breughem</w:t>
      </w:r>
      <w:proofErr w:type="spellEnd"/>
      <w:r w:rsidRPr="000F7122">
        <w:rPr>
          <w:rFonts w:ascii="Arial" w:eastAsiaTheme="minorEastAsia" w:hAnsi="Arial" w:cs="Arial"/>
          <w:b/>
          <w:i/>
          <w:sz w:val="22"/>
          <w:szCs w:val="22"/>
        </w:rPr>
        <w:t xml:space="preserve"> palliatief redeneren, maar mag pas achteraf worden verstuurd, anders is haar hele verhaal al verteld).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sz w:val="22"/>
          <w:szCs w:val="22"/>
        </w:rPr>
      </w:pPr>
      <w:proofErr w:type="spellStart"/>
      <w:r w:rsidRPr="000F7122">
        <w:rPr>
          <w:rFonts w:ascii="Arial" w:eastAsiaTheme="minorEastAsia" w:hAnsi="Arial" w:cs="Arial"/>
          <w:sz w:val="22"/>
          <w:szCs w:val="22"/>
        </w:rPr>
        <w:t>Graeff</w:t>
      </w:r>
      <w:proofErr w:type="spellEnd"/>
      <w:r w:rsidRPr="000F7122">
        <w:rPr>
          <w:rFonts w:ascii="Arial" w:eastAsiaTheme="minorEastAsia" w:hAnsi="Arial" w:cs="Arial"/>
          <w:sz w:val="22"/>
          <w:szCs w:val="22"/>
        </w:rPr>
        <w:t xml:space="preserve">, A. de &amp; Teunissen, S. Het stervensproces. </w:t>
      </w:r>
      <w:r w:rsidRPr="000F7122">
        <w:rPr>
          <w:rFonts w:ascii="Arial" w:eastAsiaTheme="minorEastAsia" w:hAnsi="Arial" w:cs="Arial"/>
          <w:i/>
          <w:sz w:val="22"/>
          <w:szCs w:val="22"/>
        </w:rPr>
        <w:t>Nurse Academy, nummer 4 winter 2011.</w:t>
      </w:r>
      <w:r w:rsidRPr="000F712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0F7122" w:rsidRPr="000F7122" w:rsidRDefault="000F7122" w:rsidP="000F712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Theme="minorEastAsia" w:hAnsi="Arial" w:cs="Arial"/>
          <w:i/>
          <w:sz w:val="22"/>
          <w:szCs w:val="22"/>
        </w:rPr>
      </w:pPr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Korte-Verhoef, R., Pasman, R., Schweitzer, B., Francke, A.,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Onwuteaka-Philipsen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B. &amp;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Deliens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, L.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Markeren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 en </w:t>
      </w:r>
      <w:proofErr w:type="spellStart"/>
      <w:r w:rsidRPr="000F7122">
        <w:rPr>
          <w:rFonts w:ascii="Arial" w:eastAsiaTheme="minorEastAsia" w:hAnsi="Arial" w:cs="Arial"/>
          <w:sz w:val="22"/>
          <w:szCs w:val="22"/>
          <w:lang w:val="de-DE"/>
        </w:rPr>
        <w:t>anticiperen</w:t>
      </w:r>
      <w:proofErr w:type="spellEnd"/>
      <w:r w:rsidRPr="000F7122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Pr="000F7122">
        <w:rPr>
          <w:rFonts w:ascii="Arial" w:eastAsiaTheme="minorEastAsia" w:hAnsi="Arial" w:cs="Arial"/>
          <w:i/>
          <w:sz w:val="22"/>
          <w:szCs w:val="22"/>
        </w:rPr>
        <w:t xml:space="preserve">Pallium. Jaargang 17, nummer 3, juli 2015. 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color w:val="000000"/>
          <w:sz w:val="22"/>
          <w:szCs w:val="22"/>
        </w:rPr>
        <w:t xml:space="preserve">Lees de onderstaande protocollen op </w:t>
      </w:r>
      <w:proofErr w:type="spellStart"/>
      <w:r w:rsidRPr="000F7122">
        <w:rPr>
          <w:rFonts w:ascii="Arial" w:eastAsiaTheme="minorEastAsia" w:hAnsi="Arial" w:cs="Arial"/>
          <w:color w:val="000000"/>
          <w:sz w:val="22"/>
          <w:szCs w:val="22"/>
        </w:rPr>
        <w:t>Documenta</w:t>
      </w:r>
      <w:proofErr w:type="spellEnd"/>
      <w:r w:rsidRPr="000F7122">
        <w:rPr>
          <w:rFonts w:ascii="Arial" w:eastAsiaTheme="minorEastAsia" w:hAnsi="Arial" w:cs="Arial"/>
          <w:color w:val="000000"/>
          <w:sz w:val="22"/>
          <w:szCs w:val="22"/>
        </w:rPr>
        <w:t>:</w:t>
      </w:r>
    </w:p>
    <w:p w:rsidR="000F7122" w:rsidRPr="000F7122" w:rsidRDefault="000F7122" w:rsidP="000F7122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color w:val="000000"/>
          <w:sz w:val="22"/>
          <w:szCs w:val="22"/>
        </w:rPr>
        <w:t>Palliatieve sedatie Gelre Breed.</w:t>
      </w:r>
    </w:p>
    <w:p w:rsidR="000F7122" w:rsidRPr="000F7122" w:rsidRDefault="000F7122" w:rsidP="000F7122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EastAsia" w:hAnsi="Arial" w:cs="Arial"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color w:val="000000"/>
          <w:sz w:val="22"/>
          <w:szCs w:val="22"/>
        </w:rPr>
        <w:t>Euthanasie Richtlijn, Gelre breed.</w:t>
      </w: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F7122" w:rsidRPr="000F7122" w:rsidRDefault="000F7122" w:rsidP="000F7122">
      <w:pPr>
        <w:overflowPunct/>
        <w:textAlignment w:val="auto"/>
        <w:rPr>
          <w:rFonts w:ascii="Arial" w:eastAsiaTheme="minorEastAsia" w:hAnsi="Arial" w:cs="Arial"/>
          <w:b/>
          <w:i/>
          <w:color w:val="000000"/>
          <w:sz w:val="22"/>
          <w:szCs w:val="22"/>
        </w:rPr>
      </w:pPr>
      <w:r w:rsidRPr="000F7122">
        <w:rPr>
          <w:rFonts w:ascii="Arial" w:eastAsiaTheme="minorEastAsia" w:hAnsi="Arial" w:cs="Arial"/>
          <w:b/>
          <w:i/>
          <w:color w:val="000000"/>
          <w:sz w:val="22"/>
          <w:szCs w:val="22"/>
        </w:rPr>
        <w:t>(18, 19 en protocollen horen bij Janny Jonker en Paul Smit over stervensproces, euthanasie en palliatieve sedatie).</w:t>
      </w:r>
    </w:p>
    <w:p w:rsidR="000F7122" w:rsidRPr="00E2065E" w:rsidRDefault="000F7122" w:rsidP="00FA1E26">
      <w:pPr>
        <w:rPr>
          <w:rFonts w:ascii="Arial" w:hAnsi="Arial" w:cs="Arial"/>
          <w:sz w:val="22"/>
          <w:szCs w:val="22"/>
        </w:rPr>
      </w:pPr>
    </w:p>
    <w:sectPr w:rsidR="000F7122" w:rsidRPr="00E2065E" w:rsidSect="00C34A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C5" w:rsidRDefault="003C45C5" w:rsidP="00FA1E26">
      <w:r>
        <w:separator/>
      </w:r>
    </w:p>
  </w:endnote>
  <w:endnote w:type="continuationSeparator" w:id="0">
    <w:p w:rsidR="003C45C5" w:rsidRDefault="003C45C5" w:rsidP="00F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C5" w:rsidRDefault="00AF6B62">
    <w:pPr>
      <w:pStyle w:val="Voettekst"/>
      <w:rPr>
        <w:rFonts w:ascii="Arial" w:hAnsi="Arial" w:cs="Arial"/>
      </w:rPr>
    </w:pPr>
    <w:r>
      <w:rPr>
        <w:rFonts w:ascii="Arial" w:hAnsi="Arial" w:cs="Arial"/>
      </w:rPr>
      <w:t>Scholing palliatieve zorg najaar 2017</w:t>
    </w:r>
  </w:p>
  <w:p w:rsidR="003C45C5" w:rsidRDefault="003C45C5">
    <w:pPr>
      <w:pStyle w:val="Voettekst"/>
      <w:rPr>
        <w:rFonts w:ascii="Arial" w:hAnsi="Arial" w:cs="Arial"/>
      </w:rPr>
    </w:pPr>
    <w:r>
      <w:rPr>
        <w:rFonts w:ascii="Arial" w:hAnsi="Arial" w:cs="Arial"/>
      </w:rPr>
      <w:t>Leerhuis</w:t>
    </w:r>
  </w:p>
  <w:p w:rsidR="003C45C5" w:rsidRPr="00FA1E26" w:rsidRDefault="003C45C5">
    <w:pPr>
      <w:pStyle w:val="Voettekst"/>
      <w:rPr>
        <w:rFonts w:ascii="Arial" w:hAnsi="Arial" w:cs="Arial"/>
      </w:rPr>
    </w:pPr>
    <w:r>
      <w:rPr>
        <w:rFonts w:ascii="Arial" w:hAnsi="Arial" w:cs="Arial"/>
      </w:rPr>
      <w:t>Gelre ziekenhuizen</w:t>
    </w:r>
  </w:p>
  <w:p w:rsidR="003C45C5" w:rsidRDefault="003C45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C5" w:rsidRDefault="003C45C5" w:rsidP="00FA1E26">
      <w:r>
        <w:separator/>
      </w:r>
    </w:p>
  </w:footnote>
  <w:footnote w:type="continuationSeparator" w:id="0">
    <w:p w:rsidR="003C45C5" w:rsidRDefault="003C45C5" w:rsidP="00FA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EAE9FC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FC93F58"/>
    <w:multiLevelType w:val="hybridMultilevel"/>
    <w:tmpl w:val="6884F4AA"/>
    <w:lvl w:ilvl="0" w:tplc="B38A3E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A1578E3"/>
    <w:multiLevelType w:val="hybridMultilevel"/>
    <w:tmpl w:val="017067E8"/>
    <w:lvl w:ilvl="0" w:tplc="AD8A1A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6A25"/>
    <w:multiLevelType w:val="hybridMultilevel"/>
    <w:tmpl w:val="39B8C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E"/>
    <w:rsid w:val="00040825"/>
    <w:rsid w:val="00053E45"/>
    <w:rsid w:val="000F7122"/>
    <w:rsid w:val="00130637"/>
    <w:rsid w:val="00132947"/>
    <w:rsid w:val="001355AE"/>
    <w:rsid w:val="00183ACA"/>
    <w:rsid w:val="00187EAE"/>
    <w:rsid w:val="001A737F"/>
    <w:rsid w:val="001E06FC"/>
    <w:rsid w:val="001F07ED"/>
    <w:rsid w:val="00203C89"/>
    <w:rsid w:val="00237BEF"/>
    <w:rsid w:val="002679CB"/>
    <w:rsid w:val="002730F8"/>
    <w:rsid w:val="00274B85"/>
    <w:rsid w:val="00317C1B"/>
    <w:rsid w:val="0034686F"/>
    <w:rsid w:val="003A7425"/>
    <w:rsid w:val="003C45C5"/>
    <w:rsid w:val="004323A2"/>
    <w:rsid w:val="004326A6"/>
    <w:rsid w:val="00481381"/>
    <w:rsid w:val="005075AF"/>
    <w:rsid w:val="005316E0"/>
    <w:rsid w:val="005653B8"/>
    <w:rsid w:val="00570E01"/>
    <w:rsid w:val="005A3A37"/>
    <w:rsid w:val="005C56B7"/>
    <w:rsid w:val="005C61B5"/>
    <w:rsid w:val="00616EB7"/>
    <w:rsid w:val="00642E7D"/>
    <w:rsid w:val="006D4291"/>
    <w:rsid w:val="0073527E"/>
    <w:rsid w:val="00736161"/>
    <w:rsid w:val="007422E3"/>
    <w:rsid w:val="007860CA"/>
    <w:rsid w:val="007D1344"/>
    <w:rsid w:val="007F0043"/>
    <w:rsid w:val="00802514"/>
    <w:rsid w:val="0084197F"/>
    <w:rsid w:val="008B1D91"/>
    <w:rsid w:val="008D4DAD"/>
    <w:rsid w:val="00917869"/>
    <w:rsid w:val="009568B3"/>
    <w:rsid w:val="009A336B"/>
    <w:rsid w:val="00A2091B"/>
    <w:rsid w:val="00A32C7C"/>
    <w:rsid w:val="00A92241"/>
    <w:rsid w:val="00AA215F"/>
    <w:rsid w:val="00AF51FE"/>
    <w:rsid w:val="00AF6B62"/>
    <w:rsid w:val="00B1477C"/>
    <w:rsid w:val="00B2188D"/>
    <w:rsid w:val="00B537B4"/>
    <w:rsid w:val="00B96148"/>
    <w:rsid w:val="00BC71FF"/>
    <w:rsid w:val="00BD3F97"/>
    <w:rsid w:val="00BE2A56"/>
    <w:rsid w:val="00C14BEF"/>
    <w:rsid w:val="00C34AF5"/>
    <w:rsid w:val="00C76F5D"/>
    <w:rsid w:val="00CD0020"/>
    <w:rsid w:val="00CE313C"/>
    <w:rsid w:val="00CF3B04"/>
    <w:rsid w:val="00E2065E"/>
    <w:rsid w:val="00E571A7"/>
    <w:rsid w:val="00E62EDB"/>
    <w:rsid w:val="00E85025"/>
    <w:rsid w:val="00EA258F"/>
    <w:rsid w:val="00F11157"/>
    <w:rsid w:val="00F113A3"/>
    <w:rsid w:val="00F1399A"/>
    <w:rsid w:val="00F4079E"/>
    <w:rsid w:val="00F4234A"/>
    <w:rsid w:val="00F7374C"/>
    <w:rsid w:val="00FA1E26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4079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079E"/>
    <w:rPr>
      <w:rFonts w:ascii="Arial" w:eastAsia="Times New Roman" w:hAnsi="Arial" w:cs="Arial"/>
      <w:b/>
      <w:bCs/>
      <w:kern w:val="28"/>
      <w:sz w:val="28"/>
      <w:szCs w:val="28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F40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79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Geenafstand">
    <w:name w:val="No Spacing"/>
    <w:link w:val="GeenafstandChar"/>
    <w:uiPriority w:val="1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rsid w:val="00A92241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1E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E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E26"/>
    <w:rPr>
      <w:rFonts w:ascii="Tahoma" w:eastAsia="Times New Roman" w:hAnsi="Tahoma" w:cs="Tahoma"/>
      <w:sz w:val="16"/>
      <w:szCs w:val="16"/>
      <w:lang w:val="nl" w:eastAsia="nl-NL"/>
    </w:rPr>
  </w:style>
  <w:style w:type="paragraph" w:styleId="Plattetekst">
    <w:name w:val="Body Text"/>
    <w:basedOn w:val="Standaard"/>
    <w:link w:val="PlattetekstChar"/>
    <w:semiHidden/>
    <w:rsid w:val="004323A2"/>
    <w:pPr>
      <w:overflowPunct/>
      <w:autoSpaceDE/>
      <w:autoSpaceDN/>
      <w:adjustRightInd/>
      <w:textAlignment w:val="auto"/>
    </w:pPr>
    <w:rPr>
      <w:rFonts w:ascii="Verdana" w:hAnsi="Verdana"/>
      <w:color w:val="000000"/>
      <w:szCs w:val="23"/>
      <w:lang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4323A2"/>
    <w:rPr>
      <w:rFonts w:ascii="Verdana" w:eastAsia="Times New Roman" w:hAnsi="Verdana" w:cs="Times New Roman"/>
      <w:color w:val="000000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4079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079E"/>
    <w:rPr>
      <w:rFonts w:ascii="Arial" w:eastAsia="Times New Roman" w:hAnsi="Arial" w:cs="Arial"/>
      <w:b/>
      <w:bCs/>
      <w:kern w:val="28"/>
      <w:sz w:val="28"/>
      <w:szCs w:val="28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F40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79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Geenafstand">
    <w:name w:val="No Spacing"/>
    <w:link w:val="GeenafstandChar"/>
    <w:uiPriority w:val="1"/>
    <w:qFormat/>
    <w:rsid w:val="00F4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rsid w:val="00A92241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1E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1E2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E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E26"/>
    <w:rPr>
      <w:rFonts w:ascii="Tahoma" w:eastAsia="Times New Roman" w:hAnsi="Tahoma" w:cs="Tahoma"/>
      <w:sz w:val="16"/>
      <w:szCs w:val="16"/>
      <w:lang w:val="nl" w:eastAsia="nl-NL"/>
    </w:rPr>
  </w:style>
  <w:style w:type="paragraph" w:styleId="Plattetekst">
    <w:name w:val="Body Text"/>
    <w:basedOn w:val="Standaard"/>
    <w:link w:val="PlattetekstChar"/>
    <w:semiHidden/>
    <w:rsid w:val="004323A2"/>
    <w:pPr>
      <w:overflowPunct/>
      <w:autoSpaceDE/>
      <w:autoSpaceDN/>
      <w:adjustRightInd/>
      <w:textAlignment w:val="auto"/>
    </w:pPr>
    <w:rPr>
      <w:rFonts w:ascii="Verdana" w:hAnsi="Verdana"/>
      <w:color w:val="000000"/>
      <w:szCs w:val="23"/>
      <w:lang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4323A2"/>
    <w:rPr>
      <w:rFonts w:ascii="Verdana" w:eastAsia="Times New Roman" w:hAnsi="Verdana" w:cs="Times New Roman"/>
      <w:color w:val="000000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line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llialin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or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Bered01</cp:lastModifiedBy>
  <cp:revision>2</cp:revision>
  <cp:lastPrinted>2017-06-22T09:57:00Z</cp:lastPrinted>
  <dcterms:created xsi:type="dcterms:W3CDTF">2017-11-23T11:49:00Z</dcterms:created>
  <dcterms:modified xsi:type="dcterms:W3CDTF">2017-11-23T11:49:00Z</dcterms:modified>
</cp:coreProperties>
</file>